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34C" w:rsidRPr="00BA3D4F" w:rsidRDefault="0094534C">
      <w:pPr>
        <w:rPr>
          <w:rFonts w:ascii="Calibri" w:hAnsi="Calibri" w:cs="Calibri"/>
          <w:b/>
          <w:sz w:val="22"/>
          <w:szCs w:val="22"/>
        </w:rPr>
      </w:pPr>
      <w:r w:rsidRPr="00BA3D4F">
        <w:rPr>
          <w:rFonts w:ascii="Calibri" w:hAnsi="Calibri" w:cs="Calibri"/>
          <w:b/>
          <w:sz w:val="22"/>
          <w:szCs w:val="22"/>
        </w:rPr>
        <w:t>Power</w:t>
      </w:r>
    </w:p>
    <w:p w:rsidR="006F2B44" w:rsidRDefault="00262C07">
      <w:pPr>
        <w:rPr>
          <w:rFonts w:ascii="Calibri" w:hAnsi="Calibri" w:cs="Calibri"/>
          <w:sz w:val="22"/>
          <w:szCs w:val="22"/>
        </w:rPr>
      </w:pPr>
      <w:r>
        <w:rPr>
          <w:rFonts w:ascii="Calibri" w:hAnsi="Calibri" w:cs="Calibri"/>
          <w:sz w:val="22"/>
          <w:szCs w:val="22"/>
        </w:rPr>
        <w:t xml:space="preserve">In actual practice, political power is mostly about (1) competition for positions of governmental authority, (2) competition for influence over what government officials do, and (3) relationships between elites and populations. In all of these arenas, power is rational: it involves a relationship between a power holder (A) and someone else (B) over whom A has some kind of power. Power relationships can take a number of different forms. For example, A has power over B to the extent that: </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A can beat B (in a war, for example)</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A can influence B’s behaviour</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A can cause B to do something that B would not otherwise do.</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A can compel B to do something, even if B would do it anyway.</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A can affect B in a manner contrary to B’s interests.</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A can prevent B from doing something contrary to A’s wishes, in effect exercising a kind of veto power over B’s actions.</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 xml:space="preserve">B believes that A is more powerful. </w:t>
      </w:r>
    </w:p>
    <w:p w:rsidR="0094534C" w:rsidRDefault="0094534C" w:rsidP="0094534C">
      <w:pPr>
        <w:rPr>
          <w:rFonts w:ascii="Calibri" w:hAnsi="Calibri" w:cs="Calibri"/>
          <w:sz w:val="22"/>
          <w:szCs w:val="22"/>
        </w:rPr>
      </w:pPr>
      <w:r>
        <w:rPr>
          <w:rFonts w:ascii="Calibri" w:hAnsi="Calibri" w:cs="Calibri"/>
          <w:sz w:val="22"/>
          <w:szCs w:val="22"/>
        </w:rPr>
        <w:t xml:space="preserve">These and other conceptualizations of power relationships must take account of varying degrees of power. Power comes in different sizes. </w:t>
      </w:r>
    </w:p>
    <w:p w:rsidR="00BA3D4F" w:rsidRDefault="00BA3D4F" w:rsidP="0094534C">
      <w:pPr>
        <w:rPr>
          <w:rFonts w:ascii="Calibri" w:hAnsi="Calibri" w:cs="Calibri"/>
          <w:sz w:val="22"/>
          <w:szCs w:val="22"/>
        </w:rPr>
      </w:pPr>
      <w:r w:rsidRPr="00BA3D4F">
        <w:rPr>
          <w:rFonts w:ascii="Calibri" w:hAnsi="Calibri" w:cs="Calibri"/>
          <w:i/>
          <w:sz w:val="22"/>
          <w:szCs w:val="22"/>
        </w:rPr>
        <w:t xml:space="preserve">Taken from: Comparative Politics, Michael J </w:t>
      </w:r>
      <w:proofErr w:type="spellStart"/>
      <w:r w:rsidRPr="00BA3D4F">
        <w:rPr>
          <w:rFonts w:ascii="Calibri" w:hAnsi="Calibri" w:cs="Calibri"/>
          <w:i/>
          <w:sz w:val="22"/>
          <w:szCs w:val="22"/>
        </w:rPr>
        <w:t>Sodaro</w:t>
      </w:r>
      <w:proofErr w:type="spellEnd"/>
      <w:r w:rsidRPr="00BA3D4F">
        <w:rPr>
          <w:rFonts w:ascii="Calibri" w:hAnsi="Calibri" w:cs="Calibri"/>
          <w:i/>
          <w:sz w:val="22"/>
          <w:szCs w:val="22"/>
        </w:rPr>
        <w:t xml:space="preserve"> </w:t>
      </w:r>
    </w:p>
    <w:p w:rsidR="0094534C" w:rsidRPr="00BA3D4F" w:rsidRDefault="0094534C" w:rsidP="0094534C">
      <w:pPr>
        <w:rPr>
          <w:rFonts w:ascii="Calibri" w:hAnsi="Calibri" w:cs="Calibri"/>
          <w:b/>
          <w:sz w:val="22"/>
          <w:szCs w:val="22"/>
        </w:rPr>
      </w:pPr>
      <w:r w:rsidRPr="00BA3D4F">
        <w:rPr>
          <w:rFonts w:ascii="Calibri" w:hAnsi="Calibri" w:cs="Calibri"/>
          <w:b/>
          <w:sz w:val="22"/>
          <w:szCs w:val="22"/>
        </w:rPr>
        <w:t xml:space="preserve">Sovereignty </w:t>
      </w:r>
    </w:p>
    <w:p w:rsidR="00461397" w:rsidRDefault="00461397" w:rsidP="0094534C">
      <w:pPr>
        <w:rPr>
          <w:rFonts w:ascii="Calibri" w:hAnsi="Calibri" w:cs="Calibri"/>
          <w:sz w:val="22"/>
          <w:szCs w:val="22"/>
        </w:rPr>
      </w:pPr>
      <w:r>
        <w:rPr>
          <w:rFonts w:ascii="Calibri" w:hAnsi="Calibri" w:cs="Calibri"/>
          <w:sz w:val="22"/>
          <w:szCs w:val="22"/>
        </w:rPr>
        <w:t>Before discussing how we should think about sovereignty in the light of the proposed institutional -cosmopolitanism, let me define this term, in a somewhat unusual way, as a two-place relation:  A is sovereign over B if and only if</w:t>
      </w:r>
    </w:p>
    <w:p w:rsidR="00461397" w:rsidRDefault="00461397" w:rsidP="00461397">
      <w:pPr>
        <w:pStyle w:val="ListParagraph"/>
        <w:numPr>
          <w:ilvl w:val="0"/>
          <w:numId w:val="2"/>
        </w:numPr>
        <w:rPr>
          <w:rFonts w:ascii="Calibri" w:hAnsi="Calibri" w:cs="Calibri"/>
          <w:sz w:val="22"/>
          <w:szCs w:val="22"/>
        </w:rPr>
      </w:pPr>
      <w:r>
        <w:rPr>
          <w:rFonts w:ascii="Calibri" w:hAnsi="Calibri" w:cs="Calibri"/>
          <w:sz w:val="22"/>
          <w:szCs w:val="22"/>
        </w:rPr>
        <w:t xml:space="preserve">A is a governmental body or officer (“agency”), and </w:t>
      </w:r>
    </w:p>
    <w:p w:rsidR="00461397" w:rsidRDefault="00461397" w:rsidP="00461397">
      <w:pPr>
        <w:pStyle w:val="ListParagraph"/>
        <w:numPr>
          <w:ilvl w:val="0"/>
          <w:numId w:val="2"/>
        </w:numPr>
        <w:rPr>
          <w:rFonts w:ascii="Calibri" w:hAnsi="Calibri" w:cs="Calibri"/>
          <w:sz w:val="22"/>
          <w:szCs w:val="22"/>
        </w:rPr>
      </w:pPr>
      <w:r>
        <w:rPr>
          <w:rFonts w:ascii="Calibri" w:hAnsi="Calibri" w:cs="Calibri"/>
          <w:sz w:val="22"/>
          <w:szCs w:val="22"/>
        </w:rPr>
        <w:t>B are persons, and</w:t>
      </w:r>
    </w:p>
    <w:p w:rsidR="00461397" w:rsidRDefault="00461397" w:rsidP="00461397">
      <w:pPr>
        <w:pStyle w:val="ListParagraph"/>
        <w:numPr>
          <w:ilvl w:val="0"/>
          <w:numId w:val="2"/>
        </w:numPr>
        <w:rPr>
          <w:rFonts w:ascii="Calibri" w:hAnsi="Calibri" w:cs="Calibri"/>
          <w:sz w:val="22"/>
          <w:szCs w:val="22"/>
        </w:rPr>
      </w:pPr>
      <w:r>
        <w:rPr>
          <w:rFonts w:ascii="Calibri" w:hAnsi="Calibri" w:cs="Calibri"/>
          <w:sz w:val="22"/>
          <w:szCs w:val="22"/>
        </w:rPr>
        <w:t>A has unsupervised and irrevocable authority over B</w:t>
      </w:r>
    </w:p>
    <w:p w:rsidR="00461397" w:rsidRDefault="00461397" w:rsidP="00461397">
      <w:pPr>
        <w:pStyle w:val="ListParagraph"/>
        <w:numPr>
          <w:ilvl w:val="1"/>
          <w:numId w:val="2"/>
        </w:numPr>
        <w:rPr>
          <w:rFonts w:ascii="Calibri" w:hAnsi="Calibri" w:cs="Calibri"/>
          <w:sz w:val="22"/>
          <w:szCs w:val="22"/>
        </w:rPr>
      </w:pPr>
      <w:r>
        <w:rPr>
          <w:rFonts w:ascii="Calibri" w:hAnsi="Calibri" w:cs="Calibri"/>
          <w:sz w:val="22"/>
          <w:szCs w:val="22"/>
        </w:rPr>
        <w:t>to lay down rules constraining B’s conduct, or</w:t>
      </w:r>
    </w:p>
    <w:p w:rsidR="00461397" w:rsidRDefault="00461397" w:rsidP="00461397">
      <w:pPr>
        <w:pStyle w:val="ListParagraph"/>
        <w:numPr>
          <w:ilvl w:val="1"/>
          <w:numId w:val="2"/>
        </w:numPr>
        <w:rPr>
          <w:rFonts w:ascii="Calibri" w:hAnsi="Calibri" w:cs="Calibri"/>
          <w:sz w:val="22"/>
          <w:szCs w:val="22"/>
        </w:rPr>
      </w:pPr>
      <w:r>
        <w:rPr>
          <w:rFonts w:ascii="Calibri" w:hAnsi="Calibri" w:cs="Calibri"/>
          <w:sz w:val="22"/>
          <w:szCs w:val="22"/>
        </w:rPr>
        <w:t>to judge B’s compliance with rules, or</w:t>
      </w:r>
    </w:p>
    <w:p w:rsidR="00461397" w:rsidRDefault="00461397" w:rsidP="00461397">
      <w:pPr>
        <w:pStyle w:val="ListParagraph"/>
        <w:numPr>
          <w:ilvl w:val="1"/>
          <w:numId w:val="2"/>
        </w:numPr>
        <w:rPr>
          <w:rFonts w:ascii="Calibri" w:hAnsi="Calibri" w:cs="Calibri"/>
          <w:sz w:val="22"/>
          <w:szCs w:val="22"/>
        </w:rPr>
      </w:pPr>
      <w:r>
        <w:rPr>
          <w:rFonts w:ascii="Calibri" w:hAnsi="Calibri" w:cs="Calibri"/>
          <w:sz w:val="22"/>
          <w:szCs w:val="22"/>
        </w:rPr>
        <w:t>to enforce rules against B through pre-emption, prevention, or punishments, or</w:t>
      </w:r>
    </w:p>
    <w:p w:rsidR="00461397" w:rsidRDefault="00461397" w:rsidP="00461397">
      <w:pPr>
        <w:pStyle w:val="ListParagraph"/>
        <w:numPr>
          <w:ilvl w:val="1"/>
          <w:numId w:val="2"/>
        </w:numPr>
        <w:rPr>
          <w:rFonts w:ascii="Calibri" w:hAnsi="Calibri" w:cs="Calibri"/>
          <w:sz w:val="22"/>
          <w:szCs w:val="22"/>
        </w:rPr>
      </w:pPr>
      <w:proofErr w:type="gramStart"/>
      <w:r>
        <w:rPr>
          <w:rFonts w:ascii="Calibri" w:hAnsi="Calibri" w:cs="Calibri"/>
          <w:sz w:val="22"/>
          <w:szCs w:val="22"/>
        </w:rPr>
        <w:t>to</w:t>
      </w:r>
      <w:proofErr w:type="gramEnd"/>
      <w:r>
        <w:rPr>
          <w:rFonts w:ascii="Calibri" w:hAnsi="Calibri" w:cs="Calibri"/>
          <w:sz w:val="22"/>
          <w:szCs w:val="22"/>
        </w:rPr>
        <w:t xml:space="preserve"> act in B’s behalf toward other agencies (ones that do or do not have authority over</w:t>
      </w:r>
      <w:r w:rsidR="00647A15">
        <w:rPr>
          <w:rFonts w:ascii="Calibri" w:hAnsi="Calibri" w:cs="Calibri"/>
          <w:sz w:val="22"/>
          <w:szCs w:val="22"/>
        </w:rPr>
        <w:t xml:space="preserve"> B) or persons (ones whom A is sovereign over, or not).</w:t>
      </w:r>
    </w:p>
    <w:p w:rsidR="00647A15" w:rsidRDefault="00647A15" w:rsidP="00647A15">
      <w:pPr>
        <w:rPr>
          <w:rFonts w:ascii="Calibri" w:hAnsi="Calibri" w:cs="Calibri"/>
          <w:sz w:val="22"/>
          <w:szCs w:val="22"/>
        </w:rPr>
      </w:pPr>
      <w:r>
        <w:rPr>
          <w:rFonts w:ascii="Calibri" w:hAnsi="Calibri" w:cs="Calibri"/>
          <w:sz w:val="22"/>
          <w:szCs w:val="22"/>
        </w:rPr>
        <w:t>A has absolute sovereignty over B if and only if</w:t>
      </w:r>
    </w:p>
    <w:p w:rsidR="00647A15" w:rsidRDefault="00647A15" w:rsidP="00647A15">
      <w:pPr>
        <w:pStyle w:val="ListParagraph"/>
        <w:numPr>
          <w:ilvl w:val="0"/>
          <w:numId w:val="3"/>
        </w:numPr>
        <w:rPr>
          <w:rFonts w:ascii="Calibri" w:hAnsi="Calibri" w:cs="Calibri"/>
          <w:sz w:val="22"/>
          <w:szCs w:val="22"/>
        </w:rPr>
      </w:pPr>
      <w:r>
        <w:rPr>
          <w:rFonts w:ascii="Calibri" w:hAnsi="Calibri" w:cs="Calibri"/>
          <w:sz w:val="22"/>
          <w:szCs w:val="22"/>
        </w:rPr>
        <w:t>A is sovereign over B, and</w:t>
      </w:r>
    </w:p>
    <w:p w:rsidR="00647A15" w:rsidRDefault="00647A15" w:rsidP="00647A15">
      <w:pPr>
        <w:pStyle w:val="ListParagraph"/>
        <w:numPr>
          <w:ilvl w:val="0"/>
          <w:numId w:val="3"/>
        </w:numPr>
        <w:rPr>
          <w:rFonts w:ascii="Calibri" w:hAnsi="Calibri" w:cs="Calibri"/>
          <w:sz w:val="22"/>
          <w:szCs w:val="22"/>
        </w:rPr>
      </w:pPr>
      <w:proofErr w:type="gramStart"/>
      <w:r>
        <w:rPr>
          <w:rFonts w:ascii="Calibri" w:hAnsi="Calibri" w:cs="Calibri"/>
          <w:sz w:val="22"/>
          <w:szCs w:val="22"/>
        </w:rPr>
        <w:t>no</w:t>
      </w:r>
      <w:proofErr w:type="gramEnd"/>
      <w:r>
        <w:rPr>
          <w:rFonts w:ascii="Calibri" w:hAnsi="Calibri" w:cs="Calibri"/>
          <w:sz w:val="22"/>
          <w:szCs w:val="22"/>
        </w:rPr>
        <w:t xml:space="preserve"> other agency has any authority over A or over B which is not both supervised and revocable by A.</w:t>
      </w:r>
    </w:p>
    <w:p w:rsidR="00647A15" w:rsidRPr="00647A15" w:rsidRDefault="00647A15" w:rsidP="00647A15">
      <w:pPr>
        <w:rPr>
          <w:rFonts w:ascii="Calibri" w:hAnsi="Calibri" w:cs="Calibri"/>
          <w:sz w:val="22"/>
          <w:szCs w:val="22"/>
        </w:rPr>
      </w:pPr>
      <w:r>
        <w:rPr>
          <w:rFonts w:ascii="Calibri" w:hAnsi="Calibri" w:cs="Calibri"/>
          <w:sz w:val="22"/>
          <w:szCs w:val="22"/>
        </w:rPr>
        <w:t>Any A having (absolute) sovereignty over some B can then be said to be an (absolute) sovereign (the one-place predicate).</w:t>
      </w:r>
    </w:p>
    <w:p w:rsidR="00BA3D4F" w:rsidRPr="00BA3D4F" w:rsidRDefault="00BA3D4F" w:rsidP="00BA3D4F">
      <w:pPr>
        <w:rPr>
          <w:rFonts w:ascii="Calibri" w:hAnsi="Calibri" w:cs="Calibri"/>
          <w:i/>
          <w:sz w:val="22"/>
          <w:szCs w:val="22"/>
        </w:rPr>
      </w:pPr>
      <w:r w:rsidRPr="00BA3D4F">
        <w:rPr>
          <w:rFonts w:ascii="Calibri" w:hAnsi="Calibri" w:cs="Calibri"/>
          <w:i/>
          <w:sz w:val="22"/>
          <w:szCs w:val="22"/>
        </w:rPr>
        <w:t>Taken from: World Poverty and Human Rights</w:t>
      </w:r>
      <w:r>
        <w:rPr>
          <w:rFonts w:ascii="Calibri" w:hAnsi="Calibri" w:cs="Calibri"/>
          <w:i/>
          <w:sz w:val="22"/>
          <w:szCs w:val="22"/>
        </w:rPr>
        <w:t xml:space="preserve">, Thomas </w:t>
      </w:r>
      <w:proofErr w:type="spellStart"/>
      <w:r>
        <w:rPr>
          <w:rFonts w:ascii="Calibri" w:hAnsi="Calibri" w:cs="Calibri"/>
          <w:i/>
          <w:sz w:val="22"/>
          <w:szCs w:val="22"/>
        </w:rPr>
        <w:t>Pogge</w:t>
      </w:r>
      <w:proofErr w:type="spellEnd"/>
    </w:p>
    <w:p w:rsidR="0094534C" w:rsidRPr="0094534C" w:rsidRDefault="0094534C" w:rsidP="0094534C">
      <w:pPr>
        <w:rPr>
          <w:rFonts w:ascii="Calibri" w:hAnsi="Calibri" w:cs="Calibri"/>
          <w:sz w:val="22"/>
          <w:szCs w:val="22"/>
        </w:rPr>
      </w:pPr>
    </w:p>
    <w:sectPr w:rsidR="0094534C" w:rsidRPr="0094534C" w:rsidSect="006F2B44">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6AE" w:rsidRDefault="006276AE" w:rsidP="00E43A75">
      <w:pPr>
        <w:spacing w:after="0"/>
      </w:pPr>
      <w:r>
        <w:separator/>
      </w:r>
    </w:p>
  </w:endnote>
  <w:endnote w:type="continuationSeparator" w:id="0">
    <w:p w:rsidR="006276AE" w:rsidRDefault="006276AE" w:rsidP="00E43A7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6AE" w:rsidRDefault="006276AE" w:rsidP="00E43A75">
      <w:pPr>
        <w:spacing w:after="0"/>
      </w:pPr>
      <w:r>
        <w:separator/>
      </w:r>
    </w:p>
  </w:footnote>
  <w:footnote w:type="continuationSeparator" w:id="0">
    <w:p w:rsidR="006276AE" w:rsidRDefault="006276AE" w:rsidP="00E43A7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A75" w:rsidRPr="00E43A75" w:rsidRDefault="00142954">
    <w:pPr>
      <w:pStyle w:val="Header"/>
      <w:rPr>
        <w:rFonts w:ascii="Calibri" w:hAnsi="Calibri" w:cs="Calibri"/>
        <w:sz w:val="22"/>
        <w:szCs w:val="22"/>
      </w:rPr>
    </w:pPr>
    <w:r>
      <w:rPr>
        <w:rFonts w:ascii="Calibri" w:hAnsi="Calibri" w:cs="Calibri"/>
        <w:sz w:val="22"/>
        <w:szCs w:val="22"/>
      </w:rPr>
      <w:t xml:space="preserve">Appendix </w:t>
    </w:r>
    <w:r w:rsidR="00E43A75">
      <w:rPr>
        <w:rFonts w:ascii="Calibri" w:hAnsi="Calibri" w:cs="Calibri"/>
        <w:sz w:val="22"/>
        <w:szCs w:val="22"/>
      </w:rPr>
      <w:t>3</w:t>
    </w:r>
    <w:r w:rsidR="00E43A75" w:rsidRPr="00E43A75">
      <w:rPr>
        <w:rFonts w:ascii="Calibri" w:hAnsi="Calibri" w:cs="Calibri"/>
        <w:sz w:val="22"/>
        <w:szCs w:val="22"/>
      </w:rPr>
      <w:t xml:space="preserve"> Power and Sovereignty </w:t>
    </w:r>
    <w:r w:rsidR="00E43A75" w:rsidRPr="00E43A75">
      <w:rPr>
        <w:rFonts w:ascii="Calibri" w:hAnsi="Calibri" w:cs="Calibri"/>
        <w:sz w:val="22"/>
        <w:szCs w:val="22"/>
      </w:rPr>
      <w:tab/>
    </w:r>
    <w:r w:rsidR="00E43A75" w:rsidRPr="00E43A75">
      <w:rPr>
        <w:rFonts w:ascii="Calibri" w:hAnsi="Calibri" w:cs="Calibri"/>
        <w:sz w:val="22"/>
        <w:szCs w:val="22"/>
      </w:rPr>
      <w:tab/>
      <w:t>Teacher Resource</w:t>
    </w:r>
  </w:p>
  <w:p w:rsidR="00E43A75" w:rsidRDefault="00E43A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84FE3"/>
    <w:multiLevelType w:val="hybridMultilevel"/>
    <w:tmpl w:val="336C222E"/>
    <w:lvl w:ilvl="0" w:tplc="0BE0D6E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C0C7103"/>
    <w:multiLevelType w:val="hybridMultilevel"/>
    <w:tmpl w:val="981ABC90"/>
    <w:lvl w:ilvl="0" w:tplc="F3103F06">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F250E0D"/>
    <w:multiLevelType w:val="hybridMultilevel"/>
    <w:tmpl w:val="95EAB1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62C07"/>
    <w:rsid w:val="0007458F"/>
    <w:rsid w:val="00142954"/>
    <w:rsid w:val="00186E4E"/>
    <w:rsid w:val="00262C07"/>
    <w:rsid w:val="00461397"/>
    <w:rsid w:val="005744E2"/>
    <w:rsid w:val="00596CB5"/>
    <w:rsid w:val="006276AE"/>
    <w:rsid w:val="00647A15"/>
    <w:rsid w:val="006F2B44"/>
    <w:rsid w:val="00732932"/>
    <w:rsid w:val="00743B70"/>
    <w:rsid w:val="00782D19"/>
    <w:rsid w:val="0094534C"/>
    <w:rsid w:val="00BA3D4F"/>
    <w:rsid w:val="00BD1164"/>
    <w:rsid w:val="00BD711D"/>
    <w:rsid w:val="00E43A75"/>
    <w:rsid w:val="00F13FD3"/>
    <w:rsid w:val="00FE232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C07"/>
    <w:pPr>
      <w:ind w:left="720"/>
      <w:contextualSpacing/>
    </w:pPr>
  </w:style>
  <w:style w:type="paragraph" w:styleId="Header">
    <w:name w:val="header"/>
    <w:basedOn w:val="Normal"/>
    <w:link w:val="HeaderChar"/>
    <w:uiPriority w:val="99"/>
    <w:unhideWhenUsed/>
    <w:rsid w:val="00E43A75"/>
    <w:pPr>
      <w:tabs>
        <w:tab w:val="center" w:pos="4680"/>
        <w:tab w:val="right" w:pos="9360"/>
      </w:tabs>
      <w:spacing w:after="0"/>
    </w:pPr>
  </w:style>
  <w:style w:type="character" w:customStyle="1" w:styleId="HeaderChar">
    <w:name w:val="Header Char"/>
    <w:basedOn w:val="DefaultParagraphFont"/>
    <w:link w:val="Header"/>
    <w:uiPriority w:val="99"/>
    <w:rsid w:val="00E43A75"/>
  </w:style>
  <w:style w:type="paragraph" w:styleId="Footer">
    <w:name w:val="footer"/>
    <w:basedOn w:val="Normal"/>
    <w:link w:val="FooterChar"/>
    <w:uiPriority w:val="99"/>
    <w:semiHidden/>
    <w:unhideWhenUsed/>
    <w:rsid w:val="00E43A75"/>
    <w:pPr>
      <w:tabs>
        <w:tab w:val="center" w:pos="4680"/>
        <w:tab w:val="right" w:pos="9360"/>
      </w:tabs>
      <w:spacing w:after="0"/>
    </w:pPr>
  </w:style>
  <w:style w:type="character" w:customStyle="1" w:styleId="FooterChar">
    <w:name w:val="Footer Char"/>
    <w:basedOn w:val="DefaultParagraphFont"/>
    <w:link w:val="Footer"/>
    <w:uiPriority w:val="99"/>
    <w:semiHidden/>
    <w:rsid w:val="00E43A75"/>
  </w:style>
  <w:style w:type="paragraph" w:styleId="BalloonText">
    <w:name w:val="Balloon Text"/>
    <w:basedOn w:val="Normal"/>
    <w:link w:val="BalloonTextChar"/>
    <w:uiPriority w:val="99"/>
    <w:semiHidden/>
    <w:unhideWhenUsed/>
    <w:rsid w:val="00E43A7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A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6</cp:revision>
  <dcterms:created xsi:type="dcterms:W3CDTF">2011-02-18T17:56:00Z</dcterms:created>
  <dcterms:modified xsi:type="dcterms:W3CDTF">2011-02-18T20:09:00Z</dcterms:modified>
</cp:coreProperties>
</file>